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FC5B" w14:textId="77777777" w:rsidR="00F450DD" w:rsidRPr="00085968" w:rsidRDefault="00F450DD" w:rsidP="00F450DD">
      <w:pPr>
        <w:pStyle w:val="Kuvaotsikko"/>
        <w:keepNext/>
        <w:rPr>
          <w:b/>
          <w:bCs/>
          <w:color w:val="auto"/>
          <w:sz w:val="20"/>
          <w:szCs w:val="20"/>
        </w:rPr>
      </w:pPr>
      <w:r w:rsidRPr="00085968">
        <w:rPr>
          <w:b/>
          <w:bCs/>
          <w:color w:val="auto"/>
          <w:sz w:val="20"/>
          <w:szCs w:val="20"/>
        </w:rPr>
        <w:t xml:space="preserve">Taulukko </w:t>
      </w:r>
      <w:r w:rsidRPr="00085968">
        <w:rPr>
          <w:b/>
          <w:bCs/>
          <w:color w:val="auto"/>
          <w:sz w:val="20"/>
          <w:szCs w:val="20"/>
        </w:rPr>
        <w:fldChar w:fldCharType="begin"/>
      </w:r>
      <w:r w:rsidRPr="00085968">
        <w:rPr>
          <w:b/>
          <w:bCs/>
          <w:color w:val="auto"/>
          <w:sz w:val="20"/>
          <w:szCs w:val="20"/>
        </w:rPr>
        <w:instrText xml:space="preserve"> SEQ Taulukko \* ARABIC </w:instrText>
      </w:r>
      <w:r w:rsidRPr="00085968">
        <w:rPr>
          <w:b/>
          <w:bCs/>
          <w:color w:val="auto"/>
          <w:sz w:val="20"/>
          <w:szCs w:val="20"/>
        </w:rPr>
        <w:fldChar w:fldCharType="separate"/>
      </w:r>
      <w:r w:rsidRPr="00085968">
        <w:rPr>
          <w:b/>
          <w:bCs/>
          <w:noProof/>
          <w:color w:val="auto"/>
          <w:sz w:val="20"/>
          <w:szCs w:val="20"/>
        </w:rPr>
        <w:t>1</w:t>
      </w:r>
      <w:r w:rsidRPr="00085968">
        <w:rPr>
          <w:b/>
          <w:bCs/>
          <w:color w:val="auto"/>
          <w:sz w:val="20"/>
          <w:szCs w:val="20"/>
        </w:rPr>
        <w:fldChar w:fldCharType="end"/>
      </w:r>
      <w:r w:rsidRPr="00085968">
        <w:rPr>
          <w:b/>
          <w:bCs/>
          <w:color w:val="auto"/>
          <w:sz w:val="20"/>
          <w:szCs w:val="20"/>
        </w:rPr>
        <w:t>: KOVA</w:t>
      </w:r>
      <w:r>
        <w:rPr>
          <w:b/>
          <w:bCs/>
          <w:color w:val="auto"/>
          <w:sz w:val="20"/>
          <w:szCs w:val="20"/>
        </w:rPr>
        <w:t xml:space="preserve"> ry:</w:t>
      </w:r>
      <w:r w:rsidRPr="00085968">
        <w:rPr>
          <w:b/>
          <w:bCs/>
          <w:color w:val="auto"/>
          <w:sz w:val="20"/>
          <w:szCs w:val="20"/>
        </w:rPr>
        <w:t>n kevään 2025 talousennuste</w:t>
      </w:r>
    </w:p>
    <w:tbl>
      <w:tblPr>
        <w:tblW w:w="101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6"/>
        <w:gridCol w:w="1835"/>
        <w:gridCol w:w="1835"/>
        <w:gridCol w:w="1835"/>
      </w:tblGrid>
      <w:tr w:rsidR="00F450DD" w:rsidRPr="00145539" w14:paraId="6E8BC940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FD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CAF305" w14:textId="77777777" w:rsidR="00F450DD" w:rsidRDefault="00F450DD" w:rsidP="00FE6284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145539">
              <w:rPr>
                <w:rFonts w:ascii="Arial" w:hAnsi="Arial"/>
                <w:i/>
                <w:iCs/>
                <w:sz w:val="22"/>
                <w:szCs w:val="22"/>
              </w:rPr>
              <w:t>Vuosimuutos (%) ellei toisin mainittu</w:t>
            </w:r>
          </w:p>
          <w:p w14:paraId="51D9D6FD" w14:textId="77777777" w:rsidR="00F450DD" w:rsidRPr="00145539" w:rsidRDefault="00F450DD" w:rsidP="00FE628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Huom. Osa vuoden 2024 luvuista on alustavia.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FD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198F63" w14:textId="77777777" w:rsidR="00F450DD" w:rsidRPr="00145539" w:rsidRDefault="00F450DD" w:rsidP="00FE628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FD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9E9CE2" w14:textId="77777777" w:rsidR="00F450DD" w:rsidRPr="00145539" w:rsidRDefault="00F450DD" w:rsidP="00FE628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2025e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FD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F574BA" w14:textId="77777777" w:rsidR="00F450DD" w:rsidRPr="00145539" w:rsidRDefault="00F450DD" w:rsidP="00FE628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2026e</w:t>
            </w:r>
          </w:p>
        </w:tc>
      </w:tr>
      <w:tr w:rsidR="00F450DD" w:rsidRPr="00145539" w14:paraId="01A70D96" w14:textId="77777777" w:rsidTr="00FE6284">
        <w:trPr>
          <w:trHeight w:val="490"/>
        </w:trPr>
        <w:tc>
          <w:tcPr>
            <w:tcW w:w="45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B4999C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BKT (volyymi)</w:t>
            </w:r>
          </w:p>
        </w:tc>
        <w:tc>
          <w:tcPr>
            <w:tcW w:w="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75A4CD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-0,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402FFA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1,2</w:t>
            </w:r>
          </w:p>
        </w:tc>
        <w:tc>
          <w:tcPr>
            <w:tcW w:w="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7D6C0D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1,7</w:t>
            </w:r>
          </w:p>
        </w:tc>
      </w:tr>
      <w:tr w:rsidR="00F450DD" w:rsidRPr="00145539" w14:paraId="7FB286F3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C0E553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Kuluttajahin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nat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A4C9E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1,6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9EF80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1,5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F5BF23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1,7</w:t>
            </w:r>
          </w:p>
        </w:tc>
      </w:tr>
      <w:tr w:rsidR="00F450DD" w:rsidRPr="00145539" w14:paraId="6DF87CAA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F0109C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12 kuukauden euribor (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%</w:t>
            </w: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 xml:space="preserve"> vuoden lopussa)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BA2615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2,5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53E5BF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2,2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19C5D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2,0</w:t>
            </w:r>
          </w:p>
        </w:tc>
      </w:tr>
      <w:tr w:rsidR="00F450DD" w:rsidRPr="00145539" w14:paraId="39583519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380A3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Työttömyysaste (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%</w:t>
            </w: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FAE938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8,4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D1FADC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8,3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91AAF4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7,9</w:t>
            </w:r>
          </w:p>
        </w:tc>
      </w:tr>
      <w:tr w:rsidR="00F450DD" w:rsidRPr="00145539" w14:paraId="3131851E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F9CD7D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4CD9E1" w14:textId="77777777" w:rsidR="00F450DD" w:rsidRPr="00BD7607" w:rsidRDefault="00F450DD" w:rsidP="00FE628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4F3952" w14:textId="77777777" w:rsidR="00F450DD" w:rsidRPr="00BD7607" w:rsidRDefault="00F450DD" w:rsidP="00FE628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56DB8D" w14:textId="77777777" w:rsidR="00F450DD" w:rsidRPr="00BD7607" w:rsidRDefault="00F450DD" w:rsidP="00FE628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450DD" w:rsidRPr="00145539" w14:paraId="062505BD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CCA205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Vuoden alkava uudisasuntotuotanto (kpl)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7076A6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18 000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4C088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21 000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AEF8E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26 000</w:t>
            </w:r>
          </w:p>
        </w:tc>
      </w:tr>
      <w:tr w:rsidR="00F450DD" w:rsidRPr="00145539" w14:paraId="5471892C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9CD65" w14:textId="77777777" w:rsidR="00F450DD" w:rsidRPr="00145539" w:rsidRDefault="00F450DD" w:rsidP="00FE628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- josta valtion tukemia asuntoja (kpl)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297C32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i/>
                <w:iCs/>
                <w:sz w:val="22"/>
                <w:szCs w:val="22"/>
              </w:rPr>
              <w:t>8 500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8E8891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i/>
                <w:iCs/>
                <w:sz w:val="22"/>
                <w:szCs w:val="22"/>
              </w:rPr>
              <w:t>6 500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A0CFF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i/>
                <w:iCs/>
                <w:sz w:val="22"/>
                <w:szCs w:val="22"/>
              </w:rPr>
              <w:t>4 000*</w:t>
            </w:r>
          </w:p>
        </w:tc>
      </w:tr>
      <w:tr w:rsidR="00F450DD" w:rsidRPr="00145539" w14:paraId="6932C1DA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8449D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Valtion tukemien vuokra-asuntojen vuokrat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5CF688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4,7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6A7B6D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2,5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0DCB07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2,0</w:t>
            </w:r>
          </w:p>
        </w:tc>
      </w:tr>
      <w:tr w:rsidR="00F450DD" w:rsidRPr="00145539" w14:paraId="351A592E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43C121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Asumisoikeusasuntojen käyttövastikkeet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54EF45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8,0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6C1391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3,5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3771ED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3,0</w:t>
            </w:r>
          </w:p>
        </w:tc>
      </w:tr>
      <w:tr w:rsidR="00F450DD" w:rsidRPr="00145539" w14:paraId="05CD445F" w14:textId="77777777" w:rsidTr="00FE6284">
        <w:trPr>
          <w:trHeight w:val="2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DC0982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Markkinaehtoisten</w:t>
            </w: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 xml:space="preserve"> vuokra-asuntojen vuokrat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5AB39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1,3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66923B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1,5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04CA2F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2,0</w:t>
            </w:r>
          </w:p>
        </w:tc>
      </w:tr>
      <w:tr w:rsidR="00F450DD" w:rsidRPr="00145539" w14:paraId="7BF190D1" w14:textId="77777777" w:rsidTr="00FE6284">
        <w:trPr>
          <w:trHeight w:val="490"/>
        </w:trPr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C49514" w14:textId="77777777" w:rsidR="00F450DD" w:rsidRPr="00145539" w:rsidRDefault="00F450DD" w:rsidP="00FE628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45539">
              <w:rPr>
                <w:rFonts w:ascii="Arial" w:hAnsi="Arial"/>
                <w:b/>
                <w:bCs/>
                <w:sz w:val="22"/>
                <w:szCs w:val="22"/>
              </w:rPr>
              <w:t>Vanhojen osakeasuntojen hinnat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97EC51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-3,3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51C747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F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6BF31" w14:textId="77777777" w:rsidR="00F450DD" w:rsidRPr="00BD7607" w:rsidRDefault="00F450DD" w:rsidP="00FE628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7607">
              <w:rPr>
                <w:rFonts w:ascii="Arial" w:hAnsi="Arial"/>
                <w:sz w:val="22"/>
                <w:szCs w:val="22"/>
              </w:rPr>
              <w:t>2,5</w:t>
            </w:r>
          </w:p>
        </w:tc>
      </w:tr>
    </w:tbl>
    <w:p w14:paraId="5E603536" w14:textId="77777777" w:rsidR="00F450DD" w:rsidRPr="00FB1B79" w:rsidRDefault="00F450DD" w:rsidP="00F450DD">
      <w:pPr>
        <w:rPr>
          <w:rFonts w:ascii="Arial" w:hAnsi="Arial"/>
          <w:b/>
          <w:bCs/>
          <w:i/>
          <w:iCs/>
          <w:sz w:val="22"/>
          <w:szCs w:val="22"/>
        </w:rPr>
      </w:pPr>
      <w:r w:rsidRPr="00BD7607">
        <w:rPr>
          <w:rFonts w:ascii="Arial" w:hAnsi="Arial"/>
          <w:b/>
          <w:bCs/>
          <w:i/>
          <w:iCs/>
          <w:szCs w:val="20"/>
        </w:rPr>
        <w:t>*</w:t>
      </w:r>
      <w:r w:rsidRPr="00BD7607">
        <w:rPr>
          <w:rFonts w:ascii="Arial" w:hAnsi="Arial"/>
          <w:i/>
          <w:iCs/>
          <w:szCs w:val="20"/>
        </w:rPr>
        <w:t>Vuoden 2026 valtion tukemien asuntojen korkotukilainavaltuudeksi on oletettu tässä 1 miljardi euroa.</w:t>
      </w:r>
    </w:p>
    <w:p w14:paraId="6584BD1A" w14:textId="77777777" w:rsidR="007B1B06" w:rsidRDefault="007B1B06"/>
    <w:sectPr w:rsidR="007B1B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DD"/>
    <w:rsid w:val="007B1B06"/>
    <w:rsid w:val="009F6DF8"/>
    <w:rsid w:val="00BB4985"/>
    <w:rsid w:val="00E421AD"/>
    <w:rsid w:val="00E60AB4"/>
    <w:rsid w:val="00EF5389"/>
    <w:rsid w:val="00F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33B0"/>
  <w15:chartTrackingRefBased/>
  <w15:docId w15:val="{7D5A8C8A-73BA-46E5-AFC1-1C08C7FE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50DD"/>
    <w:pPr>
      <w:spacing w:after="0" w:line="240" w:lineRule="auto"/>
    </w:pPr>
    <w:rPr>
      <w:rFonts w:ascii="Tahoma" w:eastAsia="Times New Roman" w:hAnsi="Tahoma" w:cs="Arial"/>
      <w:kern w:val="0"/>
      <w:sz w:val="20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450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450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450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450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450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50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50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50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50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45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45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45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450D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50D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50D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50D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50D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50D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45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F4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450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F45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450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F450D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450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F450D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45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450D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450DD"/>
    <w:rPr>
      <w:b/>
      <w:bCs/>
      <w:smallCaps/>
      <w:color w:val="0F4761" w:themeColor="accent1" w:themeShade="BF"/>
      <w:spacing w:val="5"/>
    </w:rPr>
  </w:style>
  <w:style w:type="paragraph" w:styleId="Kuvaotsikko">
    <w:name w:val="caption"/>
    <w:basedOn w:val="Normaali"/>
    <w:next w:val="Normaali"/>
    <w:unhideWhenUsed/>
    <w:qFormat/>
    <w:rsid w:val="00F450DD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673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Katriina Lius</dc:creator>
  <cp:keywords/>
  <dc:description/>
  <cp:lastModifiedBy>Katriina Lius</cp:lastModifiedBy>
  <cp:revision>1</cp:revision>
  <dcterms:created xsi:type="dcterms:W3CDTF">2025-03-17T18:11:00Z</dcterms:created>
  <dcterms:modified xsi:type="dcterms:W3CDTF">2025-03-17T18:11:00Z</dcterms:modified>
</cp:coreProperties>
</file>